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4D1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w:t>
      </w:r>
    </w:p>
    <w:p w14:paraId="583E5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000000" w:themeColor="text1"/>
          <w:sz w:val="36"/>
          <w:szCs w:val="36"/>
          <w:highlight w:val="none"/>
          <w:lang w:val="en-US" w:eastAsia="zh-CN"/>
          <w14:textFill>
            <w14:solidFill>
              <w14:schemeClr w14:val="tx1"/>
            </w14:solidFill>
          </w14:textFill>
        </w:rPr>
      </w:pPr>
      <w:bookmarkStart w:id="0" w:name="_GoBack"/>
      <w:r>
        <w:rPr>
          <w:rFonts w:hint="eastAsia" w:ascii="Times New Roman" w:hAnsi="Times New Roman" w:eastAsia="方正小标宋简体" w:cs="方正小标宋简体"/>
          <w:color w:val="000000" w:themeColor="text1"/>
          <w:sz w:val="36"/>
          <w:szCs w:val="36"/>
          <w:highlight w:val="none"/>
          <w:lang w:val="en-US" w:eastAsia="zh-CN"/>
          <w14:textFill>
            <w14:solidFill>
              <w14:schemeClr w14:val="tx1"/>
            </w14:solidFill>
          </w14:textFill>
        </w:rPr>
        <w:t>四川国经扬华集团有限公司</w:t>
      </w:r>
    </w:p>
    <w:p w14:paraId="019EE4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000000" w:themeColor="text1"/>
          <w:sz w:val="36"/>
          <w:szCs w:val="36"/>
          <w:highlight w:val="none"/>
          <w14:textFill>
            <w14:solidFill>
              <w14:schemeClr w14:val="tx1"/>
            </w14:solidFill>
          </w14:textFill>
        </w:rPr>
      </w:pPr>
      <w:r>
        <w:rPr>
          <w:rFonts w:hint="eastAsia" w:ascii="Times New Roman" w:hAnsi="Times New Roman" w:eastAsia="方正小标宋简体" w:cs="方正小标宋简体"/>
          <w:color w:val="000000" w:themeColor="text1"/>
          <w:sz w:val="36"/>
          <w:szCs w:val="36"/>
          <w:highlight w:val="none"/>
          <w14:textFill>
            <w14:solidFill>
              <w14:schemeClr w14:val="tx1"/>
            </w14:solidFill>
          </w14:textFill>
        </w:rPr>
        <w:t>副总经理岗位说明书</w:t>
      </w:r>
    </w:p>
    <w:bookmarkEnd w:id="0"/>
    <w:tbl>
      <w:tblPr>
        <w:tblStyle w:val="6"/>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920"/>
        <w:gridCol w:w="1461"/>
        <w:gridCol w:w="2411"/>
      </w:tblGrid>
      <w:tr w14:paraId="4C95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40" w:type="dxa"/>
            <w:gridSpan w:val="4"/>
            <w:shd w:val="clear" w:color="auto" w:fill="D8D8D8"/>
            <w:noWrap w:val="0"/>
            <w:vAlign w:val="center"/>
          </w:tcPr>
          <w:p w14:paraId="72FE6EF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一、岗位信息</w:t>
            </w:r>
          </w:p>
        </w:tc>
      </w:tr>
      <w:tr w14:paraId="5AAD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5BA2B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公司名称</w:t>
            </w:r>
          </w:p>
        </w:tc>
        <w:tc>
          <w:tcPr>
            <w:tcW w:w="3920" w:type="dxa"/>
            <w:noWrap w:val="0"/>
            <w:vAlign w:val="center"/>
          </w:tcPr>
          <w:p w14:paraId="17013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t>四川国经扬华集团有限公司</w:t>
            </w:r>
          </w:p>
        </w:tc>
        <w:tc>
          <w:tcPr>
            <w:tcW w:w="1461" w:type="dxa"/>
            <w:noWrap w:val="0"/>
            <w:vAlign w:val="center"/>
          </w:tcPr>
          <w:p w14:paraId="199C5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二级机构</w:t>
            </w:r>
          </w:p>
        </w:tc>
        <w:tc>
          <w:tcPr>
            <w:tcW w:w="2411" w:type="dxa"/>
            <w:noWrap w:val="0"/>
            <w:vAlign w:val="center"/>
          </w:tcPr>
          <w:p w14:paraId="3C6C0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t>二级</w:t>
            </w:r>
          </w:p>
        </w:tc>
      </w:tr>
      <w:tr w14:paraId="05C0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2AF5C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岗位名称</w:t>
            </w:r>
          </w:p>
        </w:tc>
        <w:tc>
          <w:tcPr>
            <w:tcW w:w="3920" w:type="dxa"/>
            <w:noWrap w:val="0"/>
            <w:vAlign w:val="center"/>
          </w:tcPr>
          <w:p w14:paraId="1272E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副总经理</w:t>
            </w:r>
          </w:p>
        </w:tc>
        <w:tc>
          <w:tcPr>
            <w:tcW w:w="1461" w:type="dxa"/>
            <w:noWrap w:val="0"/>
            <w:vAlign w:val="center"/>
          </w:tcPr>
          <w:p w14:paraId="64D9D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岗位序列</w:t>
            </w:r>
          </w:p>
        </w:tc>
        <w:tc>
          <w:tcPr>
            <w:tcW w:w="2411" w:type="dxa"/>
            <w:noWrap w:val="0"/>
            <w:vAlign w:val="center"/>
          </w:tcPr>
          <w:p w14:paraId="1D441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管理序列</w:t>
            </w:r>
          </w:p>
        </w:tc>
      </w:tr>
      <w:tr w14:paraId="132A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40" w:type="dxa"/>
            <w:gridSpan w:val="4"/>
            <w:shd w:val="clear" w:color="auto" w:fill="D8D8D8"/>
            <w:noWrap w:val="0"/>
            <w:vAlign w:val="center"/>
          </w:tcPr>
          <w:p w14:paraId="60F65A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二、岗位职责</w:t>
            </w:r>
          </w:p>
        </w:tc>
      </w:tr>
      <w:tr w14:paraId="7A7A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304CCBA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岗位职责</w:t>
            </w:r>
          </w:p>
        </w:tc>
        <w:tc>
          <w:tcPr>
            <w:tcW w:w="7792" w:type="dxa"/>
            <w:gridSpan w:val="3"/>
            <w:noWrap w:val="0"/>
            <w:vAlign w:val="center"/>
          </w:tcPr>
          <w:p w14:paraId="4A5216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1.协助总经理组织制定、修改、实施公司年度经营计划，跟踪公司经营目标完成情况，及时提出解决方案与意见建议，并对结果负分管责任；</w:t>
            </w:r>
          </w:p>
          <w:p w14:paraId="3094DDE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2.协助总经理组织制定、细化公司战略规划，协助总经理组织实施公司总体战略规划，对实施结果负责；</w:t>
            </w:r>
          </w:p>
          <w:p w14:paraId="7435643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3.协助总经理完善公司组织架构、业务部门职责，对公司业务部门进行管理，组织实施董事会决议；</w:t>
            </w:r>
          </w:p>
          <w:p w14:paraId="182B2E4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4.协助总经理建立专业化、市场化、集约化管理体系和流程化、合规化、高效化的运转体系，逐步建立完善业务体系建设，有效防范风险，堵塞风险漏洞；</w:t>
            </w:r>
          </w:p>
          <w:p w14:paraId="2B61A90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5.参与企业生产经营各项重大决议，提出经营管理意见；</w:t>
            </w:r>
          </w:p>
          <w:p w14:paraId="30603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宋体"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6.负责组织公司业务发展工作，跟踪公司业务发展情况，提出分析意见及改进措</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施</w:t>
            </w:r>
            <w:r>
              <w:rPr>
                <w:rFonts w:hint="eastAsia" w:ascii="Times New Roman" w:hAnsi="Times New Roman" w:eastAsia="宋体" w:cs="宋体"/>
                <w:color w:val="000000" w:themeColor="text1"/>
                <w:spacing w:val="-4"/>
                <w:sz w:val="24"/>
                <w:szCs w:val="24"/>
                <w:highlight w:val="none"/>
                <w:lang w:eastAsia="zh-CN"/>
                <w14:textFill>
                  <w14:solidFill>
                    <w14:schemeClr w14:val="tx1"/>
                  </w14:solidFill>
                </w14:textFill>
              </w:rPr>
              <w:t>；</w:t>
            </w:r>
          </w:p>
          <w:p w14:paraId="5CDD0F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7.发挥专业及资源优势，对接和协调各方资源为公司战略目标和经营目标服务；</w:t>
            </w:r>
          </w:p>
          <w:p w14:paraId="4FEAAB37">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8.在授权范围内代表公司开展社会公共关系活动，保持与相关机构的良好合作关系，树立良好的企业形象；</w:t>
            </w:r>
          </w:p>
          <w:p w14:paraId="27280AA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9.签署权限范围内的法律文书、公告、重要合同及其他重要文件；</w:t>
            </w:r>
          </w:p>
          <w:p w14:paraId="677CAC8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10.负责处理权限范围内的公司重大突发事件，并及时向总经理报告；</w:t>
            </w:r>
          </w:p>
          <w:p w14:paraId="67D6D18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11.行使总经理授权的其他职权；</w:t>
            </w:r>
          </w:p>
          <w:p w14:paraId="57FB1EC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24"/>
                <w:szCs w:val="24"/>
                <w:highlight w:val="none"/>
                <w:lang w:val="en-US" w:eastAsia="zh-CN" w:bidi="ar-SA"/>
                <w14:textFill>
                  <w14:solidFill>
                    <w14:schemeClr w14:val="tx1"/>
                  </w14:solidFill>
                </w14:textFill>
              </w:rPr>
              <w:t>12.完成上级交办的其他任务。</w:t>
            </w:r>
          </w:p>
          <w:p w14:paraId="4D3E18B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仿宋_GB2312"/>
                <w:color w:val="000000" w:themeColor="text1"/>
                <w:kern w:val="0"/>
                <w:sz w:val="21"/>
                <w:szCs w:val="21"/>
                <w:highlight w:val="none"/>
                <w:lang w:val="en-US" w:eastAsia="zh-CN" w:bidi="ar-SA"/>
                <w14:textFill>
                  <w14:solidFill>
                    <w14:schemeClr w14:val="tx1"/>
                  </w14:solidFill>
                </w14:textFill>
              </w:rPr>
            </w:pPr>
          </w:p>
          <w:p w14:paraId="6563691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Times New Roman" w:hAnsi="Times New Roman" w:eastAsia="仿宋_GB2312" w:cs="仿宋_GB2312"/>
                <w:color w:val="000000" w:themeColor="text1"/>
                <w:kern w:val="0"/>
                <w:sz w:val="21"/>
                <w:szCs w:val="21"/>
                <w:highlight w:val="none"/>
                <w:lang w:val="en-US" w:eastAsia="zh-CN" w:bidi="ar-SA"/>
                <w14:textFill>
                  <w14:solidFill>
                    <w14:schemeClr w14:val="tx1"/>
                  </w14:solidFill>
                </w14:textFill>
              </w:rPr>
            </w:pPr>
          </w:p>
        </w:tc>
      </w:tr>
      <w:tr w14:paraId="73F1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640" w:type="dxa"/>
            <w:gridSpan w:val="4"/>
            <w:shd w:val="clear" w:color="auto" w:fill="D8D8D8"/>
            <w:noWrap w:val="0"/>
            <w:vAlign w:val="center"/>
          </w:tcPr>
          <w:p w14:paraId="6C6F28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仿宋_GB2312" w:cs="Times New Roman"/>
                <w:b/>
                <w:color w:val="000000" w:themeColor="text1"/>
                <w:sz w:val="24"/>
                <w:szCs w:val="24"/>
                <w:highlight w:val="none"/>
                <w14:textFill>
                  <w14:solidFill>
                    <w14:schemeClr w14:val="tx1"/>
                  </w14:solidFill>
                </w14:textFill>
              </w:rPr>
              <w:t>、任职资格</w:t>
            </w:r>
          </w:p>
        </w:tc>
      </w:tr>
      <w:tr w14:paraId="151A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15C5B9E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color w:val="000000" w:themeColor="text1"/>
                <w:sz w:val="24"/>
                <w:szCs w:val="24"/>
                <w:highlight w:val="none"/>
                <w:lang w:val="en-US"/>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任职资格</w:t>
            </w:r>
          </w:p>
        </w:tc>
        <w:tc>
          <w:tcPr>
            <w:tcW w:w="7792" w:type="dxa"/>
            <w:gridSpan w:val="3"/>
            <w:noWrap w:val="0"/>
            <w:vAlign w:val="center"/>
          </w:tcPr>
          <w:p w14:paraId="118BC29D">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p>
          <w:p w14:paraId="13553BE0">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1.具有大学本科及以上学历，经济学、</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管理学、工学、理学</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等</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学科</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专业；具有经济管理、工程类</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高</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级职称</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者</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优先；</w:t>
            </w:r>
          </w:p>
          <w:p w14:paraId="4595E14E">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.年龄</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45</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周岁（含）以下；</w:t>
            </w:r>
          </w:p>
          <w:p w14:paraId="42A4C100">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年以上铁路</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运输</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、轨道交通、工程建设</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、机械制造、信息通信</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等行业从业经历</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，具有</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与应聘</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企业规模实力相当的企业副总经理以上领导岗位任职经历或3年以上中层正职领导岗位任职经历；具有</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与应聘</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企业规模实力相当的上市公司所属二级企业中层副职3年以上任职经历。具有中央、省属以及市属国有企业工作经历者优先。</w:t>
            </w:r>
          </w:p>
          <w:p w14:paraId="0140016D">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.掌握现代企业管理知识，熟悉公司法、国家经济政策，具有铁路</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运输</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、轨道交通等行业</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资源、项目引入能力、整合能力；</w:t>
            </w:r>
          </w:p>
          <w:p w14:paraId="12B30C50">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.具有较强的组织协调能力、改革创新能力</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市场应变能力</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分析决策能力；</w:t>
            </w:r>
          </w:p>
          <w:p w14:paraId="6C0A8851">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.具有</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较强</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的领导能力、管理能力、谈判沟通能力，爱岗敬业、责任心强、抗压能力强；</w:t>
            </w:r>
          </w:p>
          <w:p w14:paraId="44B89C0A">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.具有正常履行职责的身体条件；</w:t>
            </w:r>
          </w:p>
          <w:p w14:paraId="307876D2">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.特别优秀的，可适当放宽任职资格条件。 </w:t>
            </w:r>
          </w:p>
          <w:p w14:paraId="073491D0">
            <w:pPr>
              <w:pStyle w:val="9"/>
              <w:keepNext w:val="0"/>
              <w:keepLines w:val="0"/>
              <w:widowControl w:val="0"/>
              <w:numPr>
                <w:ilvl w:val="0"/>
                <w:numId w:val="0"/>
              </w:numPr>
              <w:suppressLineNumbers w:val="0"/>
              <w:spacing w:before="0" w:beforeAutospacing="0" w:after="0" w:afterAutospacing="0" w:line="400" w:lineRule="exact"/>
              <w:ind w:left="0" w:right="0" w:firstLine="480" w:firstLineChars="200"/>
              <w:jc w:val="both"/>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p>
        </w:tc>
      </w:tr>
      <w:tr w14:paraId="0B33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24507983">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用人</w:t>
            </w:r>
            <w:r>
              <w:rPr>
                <w:rFonts w:hint="eastAsia" w:ascii="Times New Roman" w:hAnsi="Times New Roman" w:eastAsia="仿宋_GB2312" w:cs="仿宋_GB2312"/>
                <w:color w:val="000000" w:themeColor="text1"/>
                <w:sz w:val="24"/>
                <w:szCs w:val="24"/>
                <w:highlight w:val="none"/>
                <w:lang w:eastAsia="zh-CN"/>
                <w14:textFill>
                  <w14:solidFill>
                    <w14:schemeClr w14:val="tx1"/>
                  </w14:solidFill>
                </w14:textFill>
              </w:rPr>
              <w:t>理</w:t>
            </w:r>
            <w:r>
              <w:rPr>
                <w:rFonts w:hint="eastAsia" w:ascii="Times New Roman" w:hAnsi="Times New Roman"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4"/>
                <w:szCs w:val="24"/>
                <w:highlight w:val="none"/>
                <w:lang w:eastAsia="zh-CN"/>
                <w14:textFill>
                  <w14:solidFill>
                    <w14:schemeClr w14:val="tx1"/>
                  </w14:solidFill>
                </w14:textFill>
              </w:rPr>
              <w:t>由</w:t>
            </w:r>
          </w:p>
        </w:tc>
        <w:tc>
          <w:tcPr>
            <w:tcW w:w="7792" w:type="dxa"/>
            <w:gridSpan w:val="3"/>
            <w:noWrap w:val="0"/>
            <w:vAlign w:val="center"/>
          </w:tcPr>
          <w:p w14:paraId="6D4277C1">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t>工作需要</w:t>
            </w:r>
          </w:p>
        </w:tc>
      </w:tr>
      <w:tr w14:paraId="60AF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069FC4E8">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招聘渠</w:t>
            </w:r>
            <w:r>
              <w:rPr>
                <w:rFonts w:hint="eastAsia" w:ascii="Times New Roman" w:hAnsi="Times New Roman"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24"/>
                <w:szCs w:val="24"/>
                <w:highlight w:val="none"/>
                <w14:textFill>
                  <w14:solidFill>
                    <w14:schemeClr w14:val="tx1"/>
                  </w14:solidFill>
                </w14:textFill>
              </w:rPr>
              <w:t>道</w:t>
            </w:r>
          </w:p>
        </w:tc>
        <w:tc>
          <w:tcPr>
            <w:tcW w:w="7792" w:type="dxa"/>
            <w:gridSpan w:val="3"/>
            <w:noWrap w:val="0"/>
            <w:vAlign w:val="center"/>
          </w:tcPr>
          <w:p w14:paraId="3C3884CF">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公开选聘</w:t>
            </w:r>
          </w:p>
        </w:tc>
      </w:tr>
      <w:tr w14:paraId="6779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8" w:type="dxa"/>
            <w:noWrap w:val="0"/>
            <w:vAlign w:val="center"/>
          </w:tcPr>
          <w:p w14:paraId="3B07BEEE">
            <w:pPr>
              <w:keepNext w:val="0"/>
              <w:keepLines w:val="0"/>
              <w:widowControl w:val="0"/>
              <w:suppressLineNumbers w:val="0"/>
              <w:spacing w:before="0" w:beforeAutospacing="0" w:after="0" w:afterAutospacing="0" w:line="400" w:lineRule="exact"/>
              <w:ind w:left="0" w:right="0"/>
              <w:jc w:val="both"/>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highlight w:val="none"/>
                <w14:textFill>
                  <w14:solidFill>
                    <w14:schemeClr w14:val="tx1"/>
                  </w14:solidFill>
                </w14:textFill>
              </w:rPr>
              <w:t>薪酬范 围</w:t>
            </w:r>
          </w:p>
        </w:tc>
        <w:tc>
          <w:tcPr>
            <w:tcW w:w="7792" w:type="dxa"/>
            <w:gridSpan w:val="3"/>
            <w:noWrap w:val="0"/>
            <w:vAlign w:val="center"/>
          </w:tcPr>
          <w:p w14:paraId="383513B5">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14:textFill>
                  <w14:solidFill>
                    <w14:schemeClr w14:val="tx1"/>
                  </w14:solidFill>
                </w14:textFill>
              </w:rPr>
              <w:t>按照《四川省国有资产经营投资管理有限责任公司所属企业负责人薪酬管理办法》</w:t>
            </w:r>
            <w:r>
              <w:rPr>
                <w:rFonts w:hint="default" w:ascii="Times New Roman" w:hAnsi="Times New Roman" w:eastAsia="仿宋_GB2312" w:cs="Times New Roman"/>
                <w:color w:val="000000" w:themeColor="text1"/>
                <w:kern w:val="2"/>
                <w:sz w:val="24"/>
                <w:szCs w:val="24"/>
                <w:lang w:val="en-US" w:eastAsia="zh-CN"/>
                <w14:textFill>
                  <w14:solidFill>
                    <w14:schemeClr w14:val="tx1"/>
                  </w14:solidFill>
                </w14:textFill>
              </w:rPr>
              <w:t>等制度</w:t>
            </w:r>
            <w:r>
              <w:rPr>
                <w:rFonts w:hint="default" w:ascii="Times New Roman" w:hAnsi="Times New Roman" w:eastAsia="仿宋_GB2312" w:cs="Times New Roman"/>
                <w:color w:val="000000" w:themeColor="text1"/>
                <w:kern w:val="2"/>
                <w:sz w:val="24"/>
                <w:szCs w:val="24"/>
                <w14:textFill>
                  <w14:solidFill>
                    <w14:schemeClr w14:val="tx1"/>
                  </w14:solidFill>
                </w14:textFill>
              </w:rPr>
              <w:t>执行</w:t>
            </w:r>
          </w:p>
        </w:tc>
      </w:tr>
    </w:tbl>
    <w:p w14:paraId="5EDDC85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935BE"/>
    <w:rsid w:val="1E09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等线" w:hAnsi="等线" w:eastAsia="等线"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line="240" w:lineRule="auto"/>
      <w:jc w:val="center"/>
    </w:pPr>
    <w:rPr>
      <w:rFonts w:ascii="Times New Roman" w:hAnsi="Times New Roman"/>
      <w:sz w:val="44"/>
      <w:szCs w:val="24"/>
    </w:rPr>
  </w:style>
  <w:style w:type="paragraph" w:styleId="3">
    <w:name w:val="footer"/>
    <w:basedOn w:val="1"/>
    <w:qFormat/>
    <w:uiPriority w:val="0"/>
    <w:pPr>
      <w:tabs>
        <w:tab w:val="center" w:pos="4153"/>
        <w:tab w:val="right" w:pos="8306"/>
      </w:tabs>
      <w:snapToGrid w:val="0"/>
      <w:spacing w:line="240" w:lineRule="atLeas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9">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2025-11-05T08:58:00Z</dcterms:created>
  <dc:creator>李昭妍</dc:creator>
  <cp:lastModifiedBy>李昭妍</cp:lastModifiedBy>
  <dcterms:modified xsi:type="dcterms:W3CDTF">2025-11-05T08:59:01Z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4BDCC001374B4558A9CFF5794E659E6B_11</vt:lpwstr>
  </property>
  <property fmtid="{D5CDD505-2E9C-101B-9397-08002B2CF9AE}" pid="4" name="KSOTemplateDocerSaveRecord">
    <vt:lpwstr>eyJoZGlkIjoiODZhOTJmMzgyMjg2OGM2Y2RhYWQwMWIyYTIzMjkzNDIiLCJ1c2VySWQiOiIxNjk0MDYzOTM0In0=</vt:lpwstr>
  </property>
</Properties>
</file>